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7148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NOME DO PROJETO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Nome do Parceiro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7148"/>
                <wp:effectExtent b="0" l="0" r="0" t="0"/>
                <wp:wrapNone/>
                <wp:docPr id="1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20714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4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-77722</wp:posOffset>
            </wp:positionH>
            <wp:positionV relativeFrom="page">
              <wp:posOffset>-63097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4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4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3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3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00"/>
        <w:gridCol w:w="1560"/>
        <w:gridCol w:w="1420"/>
        <w:gridCol w:w="2820"/>
        <w:tblGridChange w:id="0">
          <w:tblGrid>
            <w:gridCol w:w="1100"/>
            <w:gridCol w:w="1560"/>
            <w:gridCol w:w="1420"/>
            <w:gridCol w:w="282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07/03/2023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Alysson Cordeiro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720" w:right="0" w:hanging="360"/>
              <w:jc w:val="left"/>
              <w:rPr>
                <w:rFonts w:ascii="Manrope" w:cs="Manrope" w:eastAsia="Manrope" w:hAnsi="Manrope"/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Solução.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Arquitetura da solução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Componentes e Recurso.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Guia de montagem.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D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40" w:lineRule="auto"/>
        <w:jc w:val="both"/>
        <w:rPr>
          <w:color w:val="4472c4"/>
        </w:rPr>
      </w:pPr>
      <w:r w:rsidDel="00000000" w:rsidR="00000000" w:rsidRPr="00000000">
        <w:rPr>
          <w:b w:val="1"/>
          <w:color w:val="4472c4"/>
          <w:rtl w:val="0"/>
        </w:rPr>
        <w:t xml:space="preserve">Informação inicial:</w:t>
      </w:r>
      <w:r w:rsidDel="00000000" w:rsidR="00000000" w:rsidRPr="00000000">
        <w:rPr>
          <w:color w:val="4472c4"/>
          <w:rtl w:val="0"/>
        </w:rPr>
        <w:t xml:space="preserve"> 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40" w:lineRule="auto"/>
        <w:ind w:left="720" w:hanging="360"/>
        <w:jc w:val="both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Por favor leia este manual cuidadosamente antes de utilizar seu aparelho de forma a garantir um uso seguro e adequado.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40" w:lineRule="auto"/>
        <w:ind w:left="720" w:hanging="360"/>
        <w:jc w:val="both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Este manual contém as informações básicas necessárias de especificações, instalação e operação do produto.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1.1. Solução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Desenvolver um equipamento automatizado que tenha capacidade de aplicar um campo magnético constante, com intensidade e distância ajustáveis, ao longo de todo a amostra promovendo assim uma separação dos minerais magnéticos, que serão depositados em um recipiente diferente dos minerais não magnéticos que permanecerão depositados na bandeja original.</w:t>
      </w:r>
    </w:p>
    <w:p w:rsidR="00000000" w:rsidDel="00000000" w:rsidP="00000000" w:rsidRDefault="00000000" w:rsidRPr="00000000" w14:paraId="0000003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1.2. Arquitetura da Solução</w:t>
      </w:r>
    </w:p>
    <w:p w:rsidR="00000000" w:rsidDel="00000000" w:rsidP="00000000" w:rsidRDefault="00000000" w:rsidRPr="00000000" w14:paraId="0000003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048250" cy="4720273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720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jc w:val="center"/>
        <w:rPr/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1: arquitetura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2. Componentes e Recursos</w:t>
      </w:r>
    </w:p>
    <w:p w:rsidR="00000000" w:rsidDel="00000000" w:rsidP="00000000" w:rsidRDefault="00000000" w:rsidRPr="00000000" w14:paraId="0000003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2s8eyo1" w:id="8"/>
      <w:bookmarkEnd w:id="8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MICROCONTROLADOR: </w:t>
      </w:r>
      <w:r w:rsidDel="00000000" w:rsidR="00000000" w:rsidRPr="00000000">
        <w:rPr>
          <w:rtl w:val="0"/>
        </w:rPr>
        <w:t xml:space="preserve">o microcontrolador responsável pela atuação é o RASPBERRY PI PICO W</w:t>
      </w:r>
      <w:r w:rsidDel="00000000" w:rsidR="00000000" w:rsidRPr="00000000">
        <w:rPr>
          <w:highlight w:val="white"/>
          <w:rtl w:val="0"/>
        </w:rPr>
        <w:t xml:space="preserve"> com Wi-Fi RP2040 133MHZ detensão de alimentação é de 1.8-5.5v dc, cuja fabricante é a </w:t>
      </w:r>
      <w:r w:rsidDel="00000000" w:rsidR="00000000" w:rsidRPr="00000000">
        <w:rPr>
          <w:highlight w:val="white"/>
          <w:rtl w:val="0"/>
        </w:rPr>
        <w:t xml:space="preserve">Newark Corporation, RS Components, Farnell element1</w:t>
      </w:r>
      <w:r w:rsidDel="00000000" w:rsidR="00000000" w:rsidRPr="00000000">
        <w:rPr>
          <w:color w:val="202124"/>
          <w:highlight w:val="white"/>
          <w:rtl w:val="0"/>
        </w:rPr>
        <w:t xml:space="preserve">4</w:t>
      </w:r>
      <w:r w:rsidDel="00000000" w:rsidR="00000000" w:rsidRPr="00000000">
        <w:rPr>
          <w:highlight w:val="white"/>
          <w:rtl w:val="0"/>
        </w:rPr>
        <w:t xml:space="preserve">. O microcontrolador será responsável pela intervenção entre a interface amigável e o braço robótico e seus adjacentes.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2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color w:val="202124"/>
          <w:highlight w:val="white"/>
          <w:rtl w:val="0"/>
        </w:rPr>
        <w:t xml:space="preserve">BUZZER: </w:t>
      </w:r>
      <w:r w:rsidDel="00000000" w:rsidR="00000000" w:rsidRPr="00000000">
        <w:rPr>
          <w:rtl w:val="0"/>
        </w:rPr>
        <w:t xml:space="preserve">emissor de som de baixo custo, utilizado para </w:t>
      </w:r>
      <w:r w:rsidDel="00000000" w:rsidR="00000000" w:rsidRPr="00000000">
        <w:rPr>
          <w:rtl w:val="0"/>
        </w:rPr>
        <w:t xml:space="preserve">reproduzir</w:t>
      </w:r>
      <w:r w:rsidDel="00000000" w:rsidR="00000000" w:rsidRPr="00000000">
        <w:rPr>
          <w:rtl w:val="0"/>
        </w:rPr>
        <w:t xml:space="preserve"> tanto efeitos sonoros simples, como também a capacidade de emitir sons mais complexos como músicas. Funciona com tensão entre 3,5 e 5V.</w:t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2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PONTE H: </w:t>
      </w:r>
      <w:r w:rsidDel="00000000" w:rsidR="00000000" w:rsidRPr="00000000">
        <w:rPr>
          <w:rtl w:val="0"/>
        </w:rPr>
        <w:t xml:space="preserve">módulo ponte H L298N; 2 canais de 2A DC. Permite controlar a direção, velocidade e sentido de rotação de um motor elétrico. Servirá para controlar as rotações do braço robótico.</w:t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2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ELETROÍMÃ: </w:t>
      </w:r>
      <w:r w:rsidDel="00000000" w:rsidR="00000000" w:rsidRPr="00000000">
        <w:rPr>
          <w:rtl w:val="0"/>
        </w:rPr>
        <w:t xml:space="preserve">usado eletroímã solenóide redondo de.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Atrai e separa o material ferromagnético do restante da amostra.</w:t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2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CONVERSOR AMPLIFICADOR:</w:t>
      </w:r>
      <w:r w:rsidDel="00000000" w:rsidR="00000000" w:rsidRPr="00000000">
        <w:rPr>
          <w:rtl w:val="0"/>
        </w:rPr>
        <w:t xml:space="preserve"> responsável por traduzir os valores recebidos pela célula de carga para o microcontrolador.  Foi usado um conversor amplificador HX711. Tensão de trabalho 2,6 V ~ 5,5 VDC, de corrente de trabalho abaixo de 10mA.</w:t>
      </w:r>
    </w:p>
    <w:p w:rsidR="00000000" w:rsidDel="00000000" w:rsidP="00000000" w:rsidRDefault="00000000" w:rsidRPr="00000000" w14:paraId="0000003F">
      <w:pPr>
        <w:widowControl w:val="0"/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2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CÉLULA DE CARGA: </w:t>
      </w:r>
      <w:r w:rsidDel="00000000" w:rsidR="00000000" w:rsidRPr="00000000">
        <w:rPr>
          <w:rtl w:val="0"/>
        </w:rPr>
        <w:t xml:space="preserve">É um sensor usado para medição de peso da amostra. Foi usado o sensor de 1kg.</w:t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2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REGULADOR DE TENSÃO: </w:t>
      </w:r>
      <w:r w:rsidDel="00000000" w:rsidR="00000000" w:rsidRPr="00000000">
        <w:rPr>
          <w:rtl w:val="0"/>
        </w:rPr>
        <w:t xml:space="preserve">regula uma tensão de entrada de para uma tensão de saída de 12V, usada pelo eletroímã. Usado o módulo Regulador de Tensão Step Up MT 3608.</w:t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2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BOTÃO: </w:t>
      </w:r>
      <w:r w:rsidDel="00000000" w:rsidR="00000000" w:rsidRPr="00000000">
        <w:rPr>
          <w:rtl w:val="0"/>
        </w:rPr>
        <w:t xml:space="preserve">botão para iniciar as tarefas do robô.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2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PCI: </w:t>
      </w:r>
      <w:r w:rsidDel="00000000" w:rsidR="00000000" w:rsidRPr="00000000">
        <w:rPr>
          <w:rtl w:val="0"/>
        </w:rPr>
        <w:t xml:space="preserve">a placa de circuito impresso (PCB) usada para conectar os componentes eletrônicos, como resistores, capacitores e, inclusive, usado para o microcontrolador. Vale ressaltar que a placa é universal e inflexível. Além do mais, no protótipo, foi usado a placa </w:t>
      </w:r>
      <w:r w:rsidDel="00000000" w:rsidR="00000000" w:rsidRPr="00000000">
        <w:rPr>
          <w:rtl w:val="0"/>
        </w:rPr>
        <w:t xml:space="preserve">perfurada</w:t>
      </w:r>
      <w:r w:rsidDel="00000000" w:rsidR="00000000" w:rsidRPr="00000000">
        <w:rPr>
          <w:rtl w:val="0"/>
        </w:rPr>
        <w:t xml:space="preserve"> de 12cm x 18cm de material fenolite; marca: </w:t>
      </w:r>
      <w:r w:rsidDel="00000000" w:rsidR="00000000" w:rsidRPr="00000000">
        <w:rPr>
          <w:i w:val="1"/>
          <w:rtl w:val="0"/>
        </w:rPr>
        <w:t xml:space="preserve">piscaled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17dp8vu" w:id="9"/>
      <w:bookmarkEnd w:id="9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COMPONENTE MOBILE: </w:t>
      </w:r>
      <w:r w:rsidDel="00000000" w:rsidR="00000000" w:rsidRPr="00000000">
        <w:rPr>
          <w:rtl w:val="0"/>
        </w:rPr>
        <w:t xml:space="preserve">será necessária, para interação com o robô, um celular com interface amigável.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BANDEJA: </w:t>
      </w:r>
      <w:r w:rsidDel="00000000" w:rsidR="00000000" w:rsidRPr="00000000">
        <w:rPr>
          <w:rtl w:val="0"/>
        </w:rPr>
        <w:t xml:space="preserve">deve ser usado 3 bandejas de plástico seco para não ter interferência no eletroímã.</w:t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5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BRAÇO ROBÓTICO: </w:t>
      </w:r>
      <w:r w:rsidDel="00000000" w:rsidR="00000000" w:rsidRPr="00000000">
        <w:rPr>
          <w:rtl w:val="0"/>
        </w:rPr>
        <w:t xml:space="preserve">automação responsável pela separação diretamente dos sedimentos magnéticos. É usado o braço robótico DOBOT MAGICIAN LITE da empresa Dobot company.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754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85"/>
        <w:gridCol w:w="1860"/>
        <w:gridCol w:w="1560"/>
        <w:gridCol w:w="1740"/>
        <w:tblGridChange w:id="0">
          <w:tblGrid>
            <w:gridCol w:w="2385"/>
            <w:gridCol w:w="1860"/>
            <w:gridCol w:w="1560"/>
            <w:gridCol w:w="1740"/>
          </w:tblGrid>
        </w:tblGridChange>
      </w:tblGrid>
      <w:tr>
        <w:trPr>
          <w:cantSplit w:val="0"/>
          <w:tblHeader w:val="0"/>
        </w:trPr>
        <w:tc>
          <w:tcPr>
            <w:shd w:fill="3c0a4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shd w:fill="202124" w:val="clear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Representação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3c0a4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Componentes</w:t>
            </w:r>
          </w:p>
        </w:tc>
        <w:tc>
          <w:tcPr>
            <w:shd w:fill="3c0a4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Quantidade</w:t>
            </w:r>
          </w:p>
        </w:tc>
        <w:tc>
          <w:tcPr>
            <w:shd w:fill="3c0a4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sz w:val="24"/>
                <w:szCs w:val="24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1352550" cy="1358900"/>
                  <wp:effectExtent b="0" l="0" r="0" t="0"/>
                  <wp:docPr id="4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Raspberry Pi Pico W com conexão wifi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Coletar e processar informações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1352550" cy="1358900"/>
                  <wp:effectExtent b="0" l="0" r="0" t="0"/>
                  <wp:docPr id="3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Placa de cobre perfurada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Conectar, por meio da solda, todos os componentes.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1352550" cy="1358900"/>
                  <wp:effectExtent b="0" l="0" r="0" t="0"/>
                  <wp:docPr id="3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Ponte 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Permite controlar a direção, velocidade e sentido de rotação de um motor elétrico. Servirá para controlar as rotações do braço robótico.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1352550" cy="1016000"/>
                  <wp:effectExtent b="0" l="0" r="0" t="0"/>
                  <wp:docPr id="2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Módulo Conversor Amplificador HX711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Responsável por traduzir os valores recebidos pela célula de carga para o microcontrolador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1243013" cy="1251766"/>
                  <wp:effectExtent b="0" l="0" r="0" t="0"/>
                  <wp:docPr id="4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013" cy="12517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Eletroímã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Atrai e separa o material ferromagnético do restante da amostra.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1352550" cy="1358900"/>
                  <wp:effectExtent b="0" l="0" r="0" t="0"/>
                  <wp:docPr id="2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Célula de carga 1kg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Medir a massa da amostra.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1352550" cy="1358900"/>
                  <wp:effectExtent b="0" l="0" r="0" t="0"/>
                  <wp:docPr id="3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Módulo Regulador de Tensão Step Up MT3608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Regula uma tensão de entrada de para uma tensão de saída de 12V, usada pelo eletroímã.</w:t>
            </w:r>
          </w:p>
        </w:tc>
      </w:tr>
      <w:tr>
        <w:trPr>
          <w:cantSplit w:val="0"/>
          <w:trHeight w:val="3211.62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1352550" cy="2032000"/>
                  <wp:effectExtent b="0" l="0" r="0" t="0"/>
                  <wp:docPr id="2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Dobot Magitian Lite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Braço robótico utilizado na movimentação dos eletroímãs entre as bandejas.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1352550" cy="1346200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Buzzer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Anuncia o fim do procedimento.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1352550" cy="1358900"/>
                  <wp:effectExtent b="0" l="0" r="0" t="0"/>
                  <wp:docPr descr="Push Button (Chave Táctil) 6x6x6mm &gt; Eletrogate 2020 - Eletrogate |  Arduino, Robótica, IoT, Apostilas e Kits" id="45" name="image17.jpg"/>
                  <a:graphic>
                    <a:graphicData uri="http://schemas.openxmlformats.org/drawingml/2006/picture">
                      <pic:pic>
                        <pic:nvPicPr>
                          <pic:cNvPr descr="Push Button (Chave Táctil) 6x6x6mm &gt; Eletrogate 2020 - Eletrogate |  Arduino, Robótica, IoT, Apostilas e Kits" id="0" name="image17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Push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Inicia o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procediment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</w:rPr>
              <w:drawing>
                <wp:inline distB="114300" distT="114300" distL="114300" distR="114300">
                  <wp:extent cx="1352550" cy="1358900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Bandejas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Utilizadas para o depósito da amostra, da limpeza do material e o depósito desse.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Polímero (ainda não definido)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Estrutura feita a partir de tal material para o suporte da célula de carga.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Parafusos (tamanho ainda não definido)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202124"/>
                    <w:sz w:val="25"/>
                    <w:szCs w:val="25"/>
                    <w:highlight w:val="white"/>
                    <w:rtl w:val="0"/>
                  </w:rPr>
                  <w:t xml:space="preserve">≅</w:t>
                </w:r>
              </w:sdtContent>
            </w:sdt>
            <w:r w:rsidDel="00000000" w:rsidR="00000000" w:rsidRPr="00000000">
              <w:rPr>
                <w:rFonts w:ascii="Arial" w:cs="Arial" w:eastAsia="Arial" w:hAnsi="Arial"/>
                <w:color w:val="202124"/>
                <w:sz w:val="21"/>
                <w:szCs w:val="21"/>
                <w:highlight w:val="white"/>
                <w:rtl w:val="0"/>
              </w:rPr>
              <w:t xml:space="preserve">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Usado na montagem da balança.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Porcas (tamanho ainda não definido)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202124"/>
                    <w:sz w:val="25"/>
                    <w:szCs w:val="25"/>
                    <w:highlight w:val="white"/>
                    <w:rtl w:val="0"/>
                  </w:rPr>
                  <w:t xml:space="preserve">≅</w:t>
                </w:r>
              </w:sdtContent>
            </w:sdt>
            <w:r w:rsidDel="00000000" w:rsidR="00000000" w:rsidRPr="00000000">
              <w:rPr>
                <w:rFonts w:ascii="Arial" w:cs="Arial" w:eastAsia="Arial" w:hAnsi="Arial"/>
                <w:color w:val="202124"/>
                <w:sz w:val="21"/>
                <w:szCs w:val="21"/>
                <w:highlight w:val="white"/>
                <w:rtl w:val="0"/>
              </w:rPr>
              <w:t xml:space="preserve">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Usada na montagem da balança.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Arruelas (tamanho ainda não definido)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202124"/>
                    <w:sz w:val="25"/>
                    <w:szCs w:val="25"/>
                    <w:highlight w:val="white"/>
                    <w:rtl w:val="0"/>
                  </w:rPr>
                  <w:t xml:space="preserve">≅ </w:t>
                </w:r>
              </w:sdtContent>
            </w:sdt>
            <w:r w:rsidDel="00000000" w:rsidR="00000000" w:rsidRPr="00000000">
              <w:rPr>
                <w:rFonts w:ascii="Arial" w:cs="Arial" w:eastAsia="Arial" w:hAnsi="Arial"/>
                <w:color w:val="202124"/>
                <w:sz w:val="21"/>
                <w:szCs w:val="21"/>
                <w:highlight w:val="white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Usada na montagem da balança.</w:t>
            </w:r>
          </w:p>
        </w:tc>
      </w:tr>
    </w:tbl>
    <w:p w:rsidR="00000000" w:rsidDel="00000000" w:rsidP="00000000" w:rsidRDefault="00000000" w:rsidRPr="00000000" w14:paraId="00000090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hkphh63po9lf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  <w:t xml:space="preserve">2.3. Requisitos de conectividade</w:t>
      </w:r>
    </w:p>
    <w:p w:rsidR="00000000" w:rsidDel="00000000" w:rsidP="00000000" w:rsidRDefault="00000000" w:rsidRPr="00000000" w14:paraId="0000009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Liste aqui as redes, protocolos de rede e eventuais especificações de back-end, necessários para o funcionamento dos dispositivos.</w:t>
      </w:r>
    </w:p>
    <w:p w:rsidR="00000000" w:rsidDel="00000000" w:rsidP="00000000" w:rsidRDefault="00000000" w:rsidRPr="00000000" w14:paraId="0000009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Exemplo de uso de imagem em coluna única:</w:t>
      </w:r>
    </w:p>
    <w:p w:rsidR="00000000" w:rsidDel="00000000" w:rsidP="00000000" w:rsidRDefault="00000000" w:rsidRPr="00000000" w14:paraId="0000009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971800"/>
            <wp:effectExtent b="0" l="0" r="0" t="0"/>
            <wp:docPr id="3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1: use sempre uma legenda e mencione o número</w:t>
      </w:r>
    </w:p>
    <w:p w:rsidR="00000000" w:rsidDel="00000000" w:rsidP="00000000" w:rsidRDefault="00000000" w:rsidRPr="00000000" w14:paraId="0000009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da figura no corpo do texto. Cuidado para que detalhes </w:t>
      </w:r>
    </w:p>
    <w:p w:rsidR="00000000" w:rsidDel="00000000" w:rsidP="00000000" w:rsidRDefault="00000000" w:rsidRPr="00000000" w14:paraId="0000009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sz w:val="20"/>
          <w:szCs w:val="20"/>
          <w:rtl w:val="0"/>
        </w:rPr>
        <w:t xml:space="preserve">da imagem não fiquem ilegíveis, como na imagem.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09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Na guia de montagem vamos dividir 3 etapas: a etapa número 1 será para componentes relacionados ao PCI, a etapa número 2 será para outros componentes com ponte H e o regulador de tensão e  a etapa 3 montagem final dos hardwares.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jc w:val="both"/>
        <w:rPr/>
      </w:pPr>
      <w:r w:rsidDel="00000000" w:rsidR="00000000" w:rsidRPr="00000000">
        <w:rPr>
          <w:rtl w:val="0"/>
        </w:rPr>
        <w:t xml:space="preserve">Primeira etapa: pegue a placa de circuito impresso (PCI) de 12cm x 18cm. E coloque um conector para que possa conectar o Raspberry Pi Pico W. Veja o exemplo da imagem abaixo:</w:t>
      </w:r>
    </w:p>
    <w:p w:rsidR="00000000" w:rsidDel="00000000" w:rsidP="00000000" w:rsidRDefault="00000000" w:rsidRPr="00000000" w14:paraId="0000009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7561" cy="2587561"/>
            <wp:effectExtent b="0" l="0" r="0" t="0"/>
            <wp:docPr id="27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561" cy="2587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/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3.1: placa de circuito impresso (PCI) com conector.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7752" cy="2587752"/>
            <wp:effectExtent b="0" l="0" r="0" t="0"/>
            <wp:docPr id="15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left"/>
        <w:rPr/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                                                          Imagem 3.1                                                                                                              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838200</wp:posOffset>
            </wp:positionH>
            <wp:positionV relativeFrom="paragraph">
              <wp:posOffset>228600</wp:posOffset>
            </wp:positionV>
            <wp:extent cx="2587752" cy="2587752"/>
            <wp:effectExtent b="0" l="0" r="0" t="0"/>
            <wp:wrapNone/>
            <wp:docPr id="3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4.000000000000004" w:lineRule="auto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3.2: PCI com o Raspberry Pi Pico W</w:t>
      </w:r>
    </w:p>
    <w:p w:rsidR="00000000" w:rsidDel="00000000" w:rsidP="00000000" w:rsidRDefault="00000000" w:rsidRPr="00000000" w14:paraId="000000A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4.000000000000004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4.000000000000004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4.000000000000004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4.000000000000004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4.000000000000004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4.000000000000004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4.000000000000004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4.000000000000004" w:lineRule="auto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/>
      </w:pPr>
      <w:bookmarkStart w:colFirst="0" w:colLast="0" w:name="_heading=h.a25ngfw3gz2i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Em segundo passo, após encaixar o PCI na placa, </w:t>
      </w:r>
      <w:r w:rsidDel="00000000" w:rsidR="00000000" w:rsidRPr="00000000">
        <w:rPr>
          <w:rtl w:val="0"/>
        </w:rPr>
        <w:t xml:space="preserve">solde</w:t>
      </w:r>
      <w:r w:rsidDel="00000000" w:rsidR="00000000" w:rsidRPr="00000000">
        <w:rPr>
          <w:rtl w:val="0"/>
        </w:rPr>
        <w:t xml:space="preserve"> o conector na placa com um jumpers: um na entrada; outro para o GND; e outros para os GPIOs.</w:t>
      </w:r>
    </w:p>
    <w:p w:rsidR="00000000" w:rsidDel="00000000" w:rsidP="00000000" w:rsidRDefault="00000000" w:rsidRPr="00000000" w14:paraId="000000B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7752" cy="2587752"/>
            <wp:effectExtent b="0" l="0" r="0" t="0"/>
            <wp:docPr id="24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3.3: soldagem dos jumpers com o conector</w:t>
      </w:r>
    </w:p>
    <w:p w:rsidR="00000000" w:rsidDel="00000000" w:rsidP="00000000" w:rsidRDefault="00000000" w:rsidRPr="00000000" w14:paraId="000000B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Agora, vamos para a etapa número 2: primeiro, pegue a ponte H conecte um jumper no pino de entrada 5V. Em seguida, coloque um jumper no VCC, um no GND e outro no VLOGIC. E por fim, um fio na porta do OUT 1 na parte do MOTOR A. Veja o exemplo na imagem 3.4 e imagem 3.5:</w:t>
      </w:r>
    </w:p>
    <w:p w:rsidR="00000000" w:rsidDel="00000000" w:rsidP="00000000" w:rsidRDefault="00000000" w:rsidRPr="00000000" w14:paraId="000000B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587752" cy="2587752"/>
            <wp:effectExtent b="0" l="0" r="0" t="0"/>
            <wp:docPr id="35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                                           Imagem 3.4</w:t>
      </w:r>
    </w:p>
    <w:p w:rsidR="00000000" w:rsidDel="00000000" w:rsidP="00000000" w:rsidRDefault="00000000" w:rsidRPr="00000000" w14:paraId="000000B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rPr>
          <w:color w:val="4472c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</w:rPr>
        <w:drawing>
          <wp:inline distB="114300" distT="114300" distL="114300" distR="114300">
            <wp:extent cx="2587752" cy="2587752"/>
            <wp:effectExtent b="0" l="0" r="0" t="0"/>
            <wp:docPr id="3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                                        Imagem 3.5</w:t>
      </w:r>
    </w:p>
    <w:p w:rsidR="00000000" w:rsidDel="00000000" w:rsidP="00000000" w:rsidRDefault="00000000" w:rsidRPr="00000000" w14:paraId="000000B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0" w:firstLine="0"/>
        <w:rPr>
          <w:color w:val="4472c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Para o regulador de tensão, é simples: ligue  a alimentação no borne de entrada, conectando a tensão positiva (2v - 24v DC) no IN+ e GND no IN-. Para visualizar a tensão de saída, conecte um multímetro no borne de saída (OUT+  e OUT-), na posição de medida de tensão contínua.</w:t>
      </w:r>
    </w:p>
    <w:p w:rsidR="00000000" w:rsidDel="00000000" w:rsidP="00000000" w:rsidRDefault="00000000" w:rsidRPr="00000000" w14:paraId="000000C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7752" cy="2587752"/>
            <wp:effectExtent b="0" l="0" r="0" t="0"/>
            <wp:docPr id="2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3.6: regulador de tensão step up.</w:t>
      </w:r>
    </w:p>
    <w:p w:rsidR="00000000" w:rsidDel="00000000" w:rsidP="00000000" w:rsidRDefault="00000000" w:rsidRPr="00000000" w14:paraId="000000C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Para o conversor amplificador HX711 deverá ter 4 fios soldados nas portas E+, E-, </w:t>
      </w:r>
      <w:r w:rsidDel="00000000" w:rsidR="00000000" w:rsidRPr="00000000">
        <w:rPr>
          <w:rtl w:val="0"/>
        </w:rPr>
        <w:t xml:space="preserve">A+ e</w:t>
      </w:r>
      <w:r w:rsidDel="00000000" w:rsidR="00000000" w:rsidRPr="00000000">
        <w:rPr>
          <w:rtl w:val="0"/>
        </w:rPr>
        <w:t xml:space="preserve">  A- . Nas pontas dos fios devem estar soldados entre eles para facilitar a conexão. Essa fiação  conectará com a célula de carga, que detalharemos adiante no item 4. Guia de Instalação.</w:t>
      </w:r>
    </w:p>
    <w:p w:rsidR="00000000" w:rsidDel="00000000" w:rsidP="00000000" w:rsidRDefault="00000000" w:rsidRPr="00000000" w14:paraId="000000C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87752" cy="2587752"/>
            <wp:effectExtent b="0" l="0" r="0" t="0"/>
            <wp:docPr id="26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0" w:firstLine="0"/>
        <w:jc w:val="left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        Imagem 3.7: conversor amplificador.</w:t>
      </w:r>
    </w:p>
    <w:p w:rsidR="00000000" w:rsidDel="00000000" w:rsidP="00000000" w:rsidRDefault="00000000" w:rsidRPr="00000000" w14:paraId="000000C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0" w:firstLine="0"/>
        <w:jc w:val="left"/>
        <w:rPr>
          <w:color w:val="4472c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Agora, conecte os eletroímãs solenóides com o “</w:t>
      </w:r>
      <w:r w:rsidDel="00000000" w:rsidR="00000000" w:rsidRPr="00000000">
        <w:rPr>
          <w:i w:val="1"/>
          <w:rtl w:val="0"/>
        </w:rPr>
        <w:t xml:space="preserve">conector” </w:t>
      </w:r>
      <w:r w:rsidDel="00000000" w:rsidR="00000000" w:rsidRPr="00000000">
        <w:rPr>
          <w:rtl w:val="0"/>
        </w:rPr>
        <w:t xml:space="preserve">de canetas do braço robótico.</w:t>
      </w:r>
    </w:p>
    <w:p w:rsidR="00000000" w:rsidDel="00000000" w:rsidP="00000000" w:rsidRDefault="00000000" w:rsidRPr="00000000" w14:paraId="000000C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60320" cy="2560320"/>
            <wp:effectExtent b="0" l="0" r="0" t="0"/>
            <wp:docPr id="1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560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3.8: eletroímãs desconectados.</w:t>
      </w:r>
    </w:p>
    <w:p w:rsidR="00000000" w:rsidDel="00000000" w:rsidP="00000000" w:rsidRDefault="00000000" w:rsidRPr="00000000" w14:paraId="000000C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</w:rPr>
        <w:drawing>
          <wp:inline distB="114300" distT="114300" distL="114300" distR="114300">
            <wp:extent cx="2560320" cy="2560320"/>
            <wp:effectExtent b="0" l="0" r="0" t="0"/>
            <wp:docPr id="2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560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3.9: eletroímãs conectados com o suporte de canetas do braço robótico.</w:t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Conecte soldando a ponte H com os eletroímãs. Lembrando que a fiação que sai de um eletroimã deve estar conectado com VCC e GND juntos e outro eletroímã deve estar conectado com o fio do motor A: OUT 1.</w:t>
      </w:r>
    </w:p>
    <w:p w:rsidR="00000000" w:rsidDel="00000000" w:rsidP="00000000" w:rsidRDefault="00000000" w:rsidRPr="00000000" w14:paraId="000000D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7752" cy="2587752"/>
            <wp:effectExtent b="0" l="0" r="0" t="0"/>
            <wp:docPr id="2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/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3.10: conectando eletroímãs com a ponte 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Etapa 3: Para termos uma melhor experiência com a montagem, iremos usar um MDF para execução do programa.</w:t>
      </w:r>
    </w:p>
    <w:p w:rsidR="00000000" w:rsidDel="00000000" w:rsidP="00000000" w:rsidRDefault="00000000" w:rsidRPr="00000000" w14:paraId="000000D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both"/>
        <w:rPr/>
      </w:pPr>
      <w:r w:rsidDel="00000000" w:rsidR="00000000" w:rsidRPr="00000000">
        <w:rPr>
          <w:i w:val="1"/>
          <w:rtl w:val="0"/>
        </w:rPr>
        <w:t xml:space="preserve">obs: o apoio com MDF não será permanente, será usado uma outro componente de apoio, a qual não comprometa com o hardware.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7752" cy="2587752"/>
            <wp:effectExtent b="0" l="0" r="0" t="0"/>
            <wp:docPr id="47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3.11: MDF sendo medido para que possa ser colado e parafusados os componentes que outrora montamos.</w:t>
      </w:r>
    </w:p>
    <w:p w:rsidR="00000000" w:rsidDel="00000000" w:rsidP="00000000" w:rsidRDefault="00000000" w:rsidRPr="00000000" w14:paraId="000000D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</w:rPr>
        <w:drawing>
          <wp:inline distB="114300" distT="114300" distL="114300" distR="114300">
            <wp:extent cx="2587752" cy="2587752"/>
            <wp:effectExtent b="0" l="0" r="0" t="0"/>
            <wp:docPr id="33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3.12: célula de peso no MDF.</w:t>
      </w:r>
    </w:p>
    <w:p w:rsidR="00000000" w:rsidDel="00000000" w:rsidP="00000000" w:rsidRDefault="00000000" w:rsidRPr="00000000" w14:paraId="000000D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</w:rPr>
        <w:drawing>
          <wp:inline distB="114300" distT="114300" distL="114300" distR="114300">
            <wp:extent cx="2587752" cy="2587752"/>
            <wp:effectExtent b="0" l="0" r="0" t="0"/>
            <wp:docPr id="17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3.13: conectando o microprocessador com a ponte H, conversor amplificador e regulador de tensão.</w:t>
      </w:r>
    </w:p>
    <w:p w:rsidR="00000000" w:rsidDel="00000000" w:rsidP="00000000" w:rsidRDefault="00000000" w:rsidRPr="00000000" w14:paraId="000000E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</w:rPr>
        <w:drawing>
          <wp:inline distB="114300" distT="114300" distL="114300" distR="114300">
            <wp:extent cx="2587752" cy="2587752"/>
            <wp:effectExtent b="0" l="0" r="0" t="0"/>
            <wp:docPr id="4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2587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color w:val="4472c4"/>
          <w:sz w:val="18"/>
          <w:szCs w:val="18"/>
          <w:rtl w:val="0"/>
        </w:rPr>
        <w:t xml:space="preserve">Imagem 3.14: montagem completa do hardware..</w:t>
      </w:r>
    </w:p>
    <w:p w:rsidR="00000000" w:rsidDel="00000000" w:rsidP="00000000" w:rsidRDefault="00000000" w:rsidRPr="00000000" w14:paraId="000000E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ind w:left="720" w:firstLine="0"/>
        <w:jc w:val="center"/>
        <w:rPr>
          <w:color w:val="4472c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  <w:t xml:space="preserve">4. Guia de Instalação</w:t>
      </w:r>
    </w:p>
    <w:p w:rsidR="00000000" w:rsidDel="00000000" w:rsidP="00000000" w:rsidRDefault="00000000" w:rsidRPr="00000000" w14:paraId="000000E7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heading=h.1ksv4uv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Descreva passo-a-passo como instalar os dispositivos IoT no espaço físico adequado, conectando-os à rede, de acordo com o que foi levantado com seu parceiro de negócios.</w:t>
      </w:r>
    </w:p>
    <w:p w:rsidR="00000000" w:rsidDel="00000000" w:rsidP="00000000" w:rsidRDefault="00000000" w:rsidRPr="00000000" w14:paraId="000000E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Não deixe de especificar propriedades, limites e alcances dos dispositivos em relação ao espaço destinado. </w:t>
      </w:r>
    </w:p>
    <w:p w:rsidR="00000000" w:rsidDel="00000000" w:rsidP="00000000" w:rsidRDefault="00000000" w:rsidRPr="00000000" w14:paraId="000000E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Especifique também como instalar softwares nos dispositivos. </w:t>
      </w:r>
    </w:p>
    <w:p w:rsidR="00000000" w:rsidDel="00000000" w:rsidP="00000000" w:rsidRDefault="00000000" w:rsidRPr="00000000" w14:paraId="000000E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instalação. </w:t>
      </w:r>
    </w:p>
    <w:p w:rsidR="00000000" w:rsidDel="00000000" w:rsidP="00000000" w:rsidRDefault="00000000" w:rsidRPr="00000000" w14:paraId="000000E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44sinio" w:id="16"/>
      <w:bookmarkEnd w:id="16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0EF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bookmarkStart w:colFirst="0" w:colLast="0" w:name="_heading=h.2jxsxqh" w:id="17"/>
      <w:bookmarkEnd w:id="17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Descreva passo-a-passo como configurar os dispositivos IoT utilizando os equipamentos devidos (ex. smartphone/computador acessando o servidor embarcado ou a página na nuvem). </w:t>
      </w:r>
    </w:p>
    <w:p w:rsidR="00000000" w:rsidDel="00000000" w:rsidP="00000000" w:rsidRDefault="00000000" w:rsidRPr="00000000" w14:paraId="000000F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configuração.</w:t>
      </w:r>
    </w:p>
    <w:p w:rsidR="00000000" w:rsidDel="00000000" w:rsidP="00000000" w:rsidRDefault="00000000" w:rsidRPr="00000000" w14:paraId="000000F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z337ya" w:id="18"/>
      <w:bookmarkEnd w:id="18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0F4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bookmarkStart w:colFirst="0" w:colLast="0" w:name="_heading=h.3j2qqm3" w:id="19"/>
      <w:bookmarkEnd w:id="19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0F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0F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0F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1y810tw" w:id="20"/>
      <w:bookmarkEnd w:id="20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0FA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bookmarkStart w:colFirst="0" w:colLast="0" w:name="_heading=h.4i7ojhp" w:id="21"/>
      <w:bookmarkEnd w:id="21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0F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3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2xcytpi" w:id="22"/>
      <w:bookmarkEnd w:id="22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111">
      <w:pPr>
        <w:pStyle w:val="Heading3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bookmarkStart w:colFirst="0" w:colLast="0" w:name="_heading=h.1ci93xb" w:id="23"/>
      <w:bookmarkEnd w:id="23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</w:p>
    <w:sectPr>
      <w:headerReference r:id="rId40" w:type="default"/>
      <w:headerReference r:id="rId41" w:type="first"/>
      <w:headerReference r:id="rId42" w:type="even"/>
      <w:footerReference r:id="rId43" w:type="default"/>
      <w:footerReference r:id="rId44" w:type="first"/>
      <w:footerReference r:id="rId45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4"/>
        <w:col w:space="0" w:w="6921.4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Arial Unicode MS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6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4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19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-723898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18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2.xml"/><Relationship Id="rId20" Type="http://schemas.openxmlformats.org/officeDocument/2006/relationships/image" Target="media/image2.png"/><Relationship Id="rId42" Type="http://schemas.openxmlformats.org/officeDocument/2006/relationships/header" Target="header3.xml"/><Relationship Id="rId41" Type="http://schemas.openxmlformats.org/officeDocument/2006/relationships/header" Target="header1.xml"/><Relationship Id="rId22" Type="http://schemas.openxmlformats.org/officeDocument/2006/relationships/image" Target="media/image17.jpg"/><Relationship Id="rId44" Type="http://schemas.openxmlformats.org/officeDocument/2006/relationships/footer" Target="footer3.xml"/><Relationship Id="rId21" Type="http://schemas.openxmlformats.org/officeDocument/2006/relationships/image" Target="media/image3.png"/><Relationship Id="rId43" Type="http://schemas.openxmlformats.org/officeDocument/2006/relationships/footer" Target="footer1.xml"/><Relationship Id="rId24" Type="http://schemas.openxmlformats.org/officeDocument/2006/relationships/image" Target="media/image8.png"/><Relationship Id="rId23" Type="http://schemas.openxmlformats.org/officeDocument/2006/relationships/image" Target="media/image5.png"/><Relationship Id="rId45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30.jpg"/><Relationship Id="rId25" Type="http://schemas.openxmlformats.org/officeDocument/2006/relationships/image" Target="media/image24.jpg"/><Relationship Id="rId28" Type="http://schemas.openxmlformats.org/officeDocument/2006/relationships/image" Target="media/image29.jpg"/><Relationship Id="rId27" Type="http://schemas.openxmlformats.org/officeDocument/2006/relationships/image" Target="media/image28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7.jpg"/><Relationship Id="rId7" Type="http://schemas.openxmlformats.org/officeDocument/2006/relationships/image" Target="media/image20.png"/><Relationship Id="rId8" Type="http://schemas.openxmlformats.org/officeDocument/2006/relationships/image" Target="media/image9.png"/><Relationship Id="rId31" Type="http://schemas.openxmlformats.org/officeDocument/2006/relationships/image" Target="media/image23.jpg"/><Relationship Id="rId30" Type="http://schemas.openxmlformats.org/officeDocument/2006/relationships/image" Target="media/image19.jpg"/><Relationship Id="rId11" Type="http://schemas.openxmlformats.org/officeDocument/2006/relationships/image" Target="media/image4.png"/><Relationship Id="rId33" Type="http://schemas.openxmlformats.org/officeDocument/2006/relationships/image" Target="media/image25.jpg"/><Relationship Id="rId10" Type="http://schemas.openxmlformats.org/officeDocument/2006/relationships/image" Target="media/image15.png"/><Relationship Id="rId32" Type="http://schemas.openxmlformats.org/officeDocument/2006/relationships/image" Target="media/image34.jpg"/><Relationship Id="rId13" Type="http://schemas.openxmlformats.org/officeDocument/2006/relationships/image" Target="media/image11.png"/><Relationship Id="rId35" Type="http://schemas.openxmlformats.org/officeDocument/2006/relationships/image" Target="media/image32.jpg"/><Relationship Id="rId12" Type="http://schemas.openxmlformats.org/officeDocument/2006/relationships/image" Target="media/image7.png"/><Relationship Id="rId34" Type="http://schemas.openxmlformats.org/officeDocument/2006/relationships/image" Target="media/image21.jpg"/><Relationship Id="rId15" Type="http://schemas.openxmlformats.org/officeDocument/2006/relationships/image" Target="media/image6.png"/><Relationship Id="rId37" Type="http://schemas.openxmlformats.org/officeDocument/2006/relationships/image" Target="media/image31.jpg"/><Relationship Id="rId14" Type="http://schemas.openxmlformats.org/officeDocument/2006/relationships/image" Target="media/image12.png"/><Relationship Id="rId36" Type="http://schemas.openxmlformats.org/officeDocument/2006/relationships/image" Target="media/image33.jpg"/><Relationship Id="rId17" Type="http://schemas.openxmlformats.org/officeDocument/2006/relationships/image" Target="media/image16.png"/><Relationship Id="rId39" Type="http://schemas.openxmlformats.org/officeDocument/2006/relationships/image" Target="media/image22.jpg"/><Relationship Id="rId16" Type="http://schemas.openxmlformats.org/officeDocument/2006/relationships/image" Target="media/image10.png"/><Relationship Id="rId38" Type="http://schemas.openxmlformats.org/officeDocument/2006/relationships/image" Target="media/image26.jpg"/><Relationship Id="rId19" Type="http://schemas.openxmlformats.org/officeDocument/2006/relationships/image" Target="media/image14.png"/><Relationship Id="rId1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NEC/EFWqFMZrONR207rxApSQLkw==">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